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5B79F" w14:textId="44B1ABF3" w:rsidR="007724EC" w:rsidRPr="00056AD9" w:rsidRDefault="00056AD9" w:rsidP="007724EC">
      <w:pPr>
        <w:pBdr>
          <w:bottom w:val="single" w:sz="4" w:space="1" w:color="auto"/>
        </w:pBdr>
        <w:rPr>
          <w:rFonts w:ascii="Calibri" w:hAnsi="Calibri" w:cs="Calibri"/>
          <w:b/>
          <w:bCs/>
          <w:i/>
          <w:iCs/>
          <w:sz w:val="20"/>
          <w:szCs w:val="20"/>
        </w:rPr>
      </w:pPr>
      <w:r w:rsidRPr="00056AD9">
        <w:rPr>
          <w:rFonts w:ascii="Calibri" w:hAnsi="Calibri" w:cs="Calibri"/>
          <w:b/>
          <w:bCs/>
          <w:i/>
          <w:iCs/>
          <w:sz w:val="20"/>
          <w:szCs w:val="20"/>
        </w:rPr>
        <w:t>AZURE BACKUP AND AZURE SITE RECOVERY - COPY BLOCKS</w:t>
      </w:r>
    </w:p>
    <w:p w14:paraId="2E139FAF" w14:textId="74DE5559" w:rsidR="007724EC" w:rsidRPr="00056AD9" w:rsidRDefault="00056AD9" w:rsidP="007724EC">
      <w:pPr>
        <w:jc w:val="right"/>
        <w:rPr>
          <w:rFonts w:ascii="Calibri" w:hAnsi="Calibri" w:cs="Calibri"/>
          <w:i/>
          <w:iCs/>
          <w:sz w:val="20"/>
          <w:szCs w:val="20"/>
        </w:rPr>
      </w:pPr>
      <w:r w:rsidRPr="00056AD9">
        <w:rPr>
          <w:rFonts w:ascii="Calibri" w:hAnsi="Calibri" w:cs="Calibri"/>
          <w:i/>
          <w:iCs/>
          <w:sz w:val="20"/>
          <w:szCs w:val="20"/>
        </w:rPr>
        <w:t xml:space="preserve">SHORT BLOCKS </w:t>
      </w:r>
    </w:p>
    <w:p w14:paraId="13990F1E" w14:textId="3CC41010" w:rsidR="007724EC" w:rsidRPr="00056AD9" w:rsidRDefault="007724EC" w:rsidP="007724EC">
      <w:pPr>
        <w:pStyle w:val="ListParagraph"/>
        <w:numPr>
          <w:ilvl w:val="0"/>
          <w:numId w:val="1"/>
        </w:numPr>
        <w:spacing w:before="240" w:after="240" w:line="240" w:lineRule="auto"/>
        <w:ind w:left="1134" w:hanging="1134"/>
        <w:contextualSpacing w:val="0"/>
        <w:mirrorIndents/>
        <w:rPr>
          <w:rFonts w:ascii="Calibri" w:hAnsi="Calibri" w:cs="Calibri"/>
          <w:sz w:val="22"/>
          <w:szCs w:val="22"/>
        </w:rPr>
      </w:pPr>
      <w:r w:rsidRPr="00056AD9">
        <w:rPr>
          <w:rFonts w:ascii="Calibri" w:hAnsi="Calibri" w:cs="Calibri"/>
          <w:sz w:val="22"/>
          <w:szCs w:val="22"/>
        </w:rPr>
        <w:t xml:space="preserve">Azure Backup provides secure, scalable, app-consistent protection for hybrid workloads </w:t>
      </w:r>
      <w:r w:rsidRPr="00056AD9">
        <w:rPr>
          <w:rFonts w:ascii="Calibri" w:hAnsi="Calibri" w:cs="Calibri"/>
          <w:sz w:val="22"/>
          <w:szCs w:val="22"/>
        </w:rPr>
        <w:t>-</w:t>
      </w:r>
      <w:r w:rsidRPr="00056AD9">
        <w:rPr>
          <w:rFonts w:ascii="Calibri" w:hAnsi="Calibri" w:cs="Calibri"/>
          <w:sz w:val="22"/>
          <w:szCs w:val="22"/>
        </w:rPr>
        <w:t xml:space="preserve"> without maintaining a backup appliance.</w:t>
      </w:r>
    </w:p>
    <w:p w14:paraId="113CEE9A" w14:textId="1F46F833" w:rsidR="007724EC" w:rsidRPr="00056AD9" w:rsidRDefault="007724EC" w:rsidP="007724EC">
      <w:pPr>
        <w:pStyle w:val="ListParagraph"/>
        <w:numPr>
          <w:ilvl w:val="0"/>
          <w:numId w:val="1"/>
        </w:numPr>
        <w:spacing w:before="240" w:after="240" w:line="240" w:lineRule="auto"/>
        <w:ind w:left="1134" w:hanging="1134"/>
        <w:contextualSpacing w:val="0"/>
        <w:mirrorIndents/>
        <w:rPr>
          <w:rFonts w:ascii="Calibri" w:hAnsi="Calibri" w:cs="Calibri"/>
          <w:sz w:val="22"/>
          <w:szCs w:val="22"/>
        </w:rPr>
      </w:pPr>
      <w:r w:rsidRPr="00056AD9">
        <w:rPr>
          <w:rFonts w:ascii="Calibri" w:hAnsi="Calibri" w:cs="Calibri"/>
          <w:sz w:val="22"/>
          <w:szCs w:val="22"/>
        </w:rPr>
        <w:t>Azure Site Recovery replicates workloads region-to-region, enabling failover in minutes and cost-efficient BCDR without a secondary data centre.</w:t>
      </w:r>
    </w:p>
    <w:p w14:paraId="4CF2B279" w14:textId="77777777" w:rsidR="007724EC" w:rsidRPr="00056AD9" w:rsidRDefault="007724EC" w:rsidP="007724EC">
      <w:pPr>
        <w:pStyle w:val="ListParagraph"/>
        <w:numPr>
          <w:ilvl w:val="0"/>
          <w:numId w:val="1"/>
        </w:numPr>
        <w:spacing w:before="240" w:after="240" w:line="240" w:lineRule="auto"/>
        <w:ind w:left="1134" w:hanging="1134"/>
        <w:contextualSpacing w:val="0"/>
        <w:mirrorIndents/>
        <w:rPr>
          <w:rFonts w:ascii="Calibri" w:hAnsi="Calibri" w:cs="Calibri"/>
          <w:sz w:val="22"/>
          <w:szCs w:val="22"/>
        </w:rPr>
      </w:pPr>
      <w:r w:rsidRPr="00056AD9">
        <w:rPr>
          <w:rFonts w:ascii="Calibri" w:hAnsi="Calibri" w:cs="Calibri"/>
          <w:sz w:val="22"/>
          <w:szCs w:val="22"/>
        </w:rPr>
        <w:t>Together, Azure Backup + Azure Site Recovery deliver complete BCDR: recover files + keep services online.</w:t>
      </w:r>
    </w:p>
    <w:p w14:paraId="6EE7DEB4" w14:textId="77777777" w:rsidR="007724EC" w:rsidRPr="00056AD9" w:rsidRDefault="007724EC" w:rsidP="00056AD9">
      <w:pPr>
        <w:pBdr>
          <w:bottom w:val="dotDash" w:sz="4" w:space="1" w:color="D9D9D9" w:themeColor="background1" w:themeShade="D9"/>
        </w:pBdr>
        <w:rPr>
          <w:rFonts w:ascii="Calibri" w:hAnsi="Calibri" w:cs="Calibri"/>
          <w:sz w:val="18"/>
          <w:szCs w:val="18"/>
        </w:rPr>
      </w:pPr>
    </w:p>
    <w:p w14:paraId="15B5B8AE" w14:textId="5F9144FB" w:rsidR="007724EC" w:rsidRPr="00056AD9" w:rsidRDefault="00056AD9" w:rsidP="007724EC">
      <w:pPr>
        <w:spacing w:before="240" w:after="240" w:line="240" w:lineRule="auto"/>
        <w:ind w:left="1134" w:hanging="1134"/>
        <w:mirrorIndents/>
        <w:jc w:val="right"/>
        <w:rPr>
          <w:rFonts w:ascii="Calibri" w:hAnsi="Calibri" w:cs="Calibri"/>
          <w:i/>
          <w:iCs/>
          <w:sz w:val="20"/>
          <w:szCs w:val="20"/>
        </w:rPr>
      </w:pPr>
      <w:r w:rsidRPr="00056AD9">
        <w:rPr>
          <w:rFonts w:ascii="Calibri" w:hAnsi="Calibri" w:cs="Calibri"/>
          <w:i/>
          <w:iCs/>
          <w:sz w:val="20"/>
          <w:szCs w:val="20"/>
        </w:rPr>
        <w:t>LONG BLOCKS</w:t>
      </w:r>
    </w:p>
    <w:p w14:paraId="723C7EAF" w14:textId="77777777" w:rsidR="007724EC" w:rsidRPr="00056AD9" w:rsidRDefault="007724EC" w:rsidP="007724EC">
      <w:pPr>
        <w:pStyle w:val="ListParagraph"/>
        <w:numPr>
          <w:ilvl w:val="0"/>
          <w:numId w:val="2"/>
        </w:numPr>
        <w:spacing w:before="240" w:after="240" w:line="240" w:lineRule="auto"/>
        <w:ind w:left="1134" w:hanging="1134"/>
        <w:contextualSpacing w:val="0"/>
        <w:mirrorIndents/>
        <w:rPr>
          <w:rFonts w:ascii="Calibri" w:hAnsi="Calibri" w:cs="Calibri"/>
          <w:sz w:val="22"/>
          <w:szCs w:val="22"/>
        </w:rPr>
      </w:pPr>
      <w:r w:rsidRPr="00056AD9">
        <w:rPr>
          <w:rFonts w:ascii="Calibri" w:hAnsi="Calibri" w:cs="Calibri"/>
          <w:sz w:val="22"/>
          <w:szCs w:val="22"/>
        </w:rPr>
        <w:t xml:space="preserve">Many organisations think “we already have backup”, but when you look deeper, most backup tooling was designed for a world before multi-cloud, before ransomware, before distributed data. Azure Backup modernises data protection </w:t>
      </w:r>
      <w:r w:rsidRPr="00056AD9">
        <w:rPr>
          <w:rFonts w:ascii="Calibri" w:hAnsi="Calibri" w:cs="Calibri"/>
          <w:sz w:val="22"/>
          <w:szCs w:val="22"/>
        </w:rPr>
        <w:t>-</w:t>
      </w:r>
      <w:r w:rsidRPr="00056AD9">
        <w:rPr>
          <w:rFonts w:ascii="Calibri" w:hAnsi="Calibri" w:cs="Calibri"/>
          <w:sz w:val="22"/>
          <w:szCs w:val="22"/>
        </w:rPr>
        <w:t xml:space="preserve"> removing infrastructure burden, eliminating appliance refresh, and providing application-consistent backups across on-prem, cloud workloads and Azure databases. With ransomware-aware vaulting, immutable retention, and per workload policies, Azure Backup brings enterprise resilience without the enterprise overhead. Modern protection shouldn’t be heavy. With Azure-native backup </w:t>
      </w:r>
      <w:r w:rsidRPr="00056AD9">
        <w:rPr>
          <w:rFonts w:ascii="Calibri" w:hAnsi="Calibri" w:cs="Calibri"/>
          <w:sz w:val="22"/>
          <w:szCs w:val="22"/>
        </w:rPr>
        <w:t>-</w:t>
      </w:r>
      <w:r w:rsidRPr="00056AD9">
        <w:rPr>
          <w:rFonts w:ascii="Calibri" w:hAnsi="Calibri" w:cs="Calibri"/>
          <w:sz w:val="22"/>
          <w:szCs w:val="22"/>
        </w:rPr>
        <w:t xml:space="preserve"> it isn’t. Talk to [PARTNER NAME] to modernise your data protection approach.</w:t>
      </w:r>
    </w:p>
    <w:p w14:paraId="0B857460" w14:textId="77777777" w:rsidR="007724EC" w:rsidRPr="00056AD9" w:rsidRDefault="007724EC" w:rsidP="007724EC">
      <w:pPr>
        <w:pStyle w:val="ListParagraph"/>
        <w:numPr>
          <w:ilvl w:val="0"/>
          <w:numId w:val="2"/>
        </w:numPr>
        <w:spacing w:before="240" w:after="240" w:line="240" w:lineRule="auto"/>
        <w:ind w:left="1134" w:hanging="1134"/>
        <w:contextualSpacing w:val="0"/>
        <w:mirrorIndents/>
        <w:rPr>
          <w:rFonts w:ascii="Calibri" w:hAnsi="Calibri" w:cs="Calibri"/>
          <w:sz w:val="22"/>
          <w:szCs w:val="22"/>
        </w:rPr>
      </w:pPr>
      <w:r w:rsidRPr="00056AD9">
        <w:rPr>
          <w:rFonts w:ascii="Calibri" w:hAnsi="Calibri" w:cs="Calibri"/>
          <w:sz w:val="22"/>
          <w:szCs w:val="22"/>
        </w:rPr>
        <w:t xml:space="preserve">The cost of downtime is growing faster than the cost of infrastructure. But historically, full DR has been considered “too expensive” </w:t>
      </w:r>
      <w:r w:rsidRPr="00056AD9">
        <w:rPr>
          <w:rFonts w:ascii="Calibri" w:hAnsi="Calibri" w:cs="Calibri"/>
          <w:sz w:val="22"/>
          <w:szCs w:val="22"/>
        </w:rPr>
        <w:t>-</w:t>
      </w:r>
      <w:r w:rsidRPr="00056AD9">
        <w:rPr>
          <w:rFonts w:ascii="Calibri" w:hAnsi="Calibri" w:cs="Calibri"/>
          <w:sz w:val="22"/>
          <w:szCs w:val="22"/>
        </w:rPr>
        <w:t xml:space="preserve"> because it required a second data centre, duplicate hardware, duplicate capacity and constant maintenance. Azure Site Recovery eliminates that model. ASR enables Azure VMs, VMware, Hyper-V and physical servers to replicate to Azure </w:t>
      </w:r>
      <w:r w:rsidRPr="00056AD9">
        <w:rPr>
          <w:rFonts w:ascii="Calibri" w:hAnsi="Calibri" w:cs="Calibri"/>
          <w:sz w:val="22"/>
          <w:szCs w:val="22"/>
        </w:rPr>
        <w:t>-</w:t>
      </w:r>
      <w:r w:rsidRPr="00056AD9">
        <w:rPr>
          <w:rFonts w:ascii="Calibri" w:hAnsi="Calibri" w:cs="Calibri"/>
          <w:sz w:val="22"/>
          <w:szCs w:val="22"/>
        </w:rPr>
        <w:t xml:space="preserve"> so you can fail over when needed, test without impact, and meet RPO/RTO objectives consistently </w:t>
      </w:r>
      <w:r w:rsidRPr="00056AD9">
        <w:rPr>
          <w:rFonts w:ascii="Calibri" w:hAnsi="Calibri" w:cs="Calibri"/>
          <w:sz w:val="22"/>
          <w:szCs w:val="22"/>
        </w:rPr>
        <w:t>-</w:t>
      </w:r>
      <w:r w:rsidRPr="00056AD9">
        <w:rPr>
          <w:rFonts w:ascii="Calibri" w:hAnsi="Calibri" w:cs="Calibri"/>
          <w:sz w:val="22"/>
          <w:szCs w:val="22"/>
        </w:rPr>
        <w:t xml:space="preserve"> but without the capital burn of traditional DR. Business continuity becomes practical </w:t>
      </w:r>
      <w:r w:rsidRPr="00056AD9">
        <w:rPr>
          <w:rFonts w:ascii="Calibri" w:hAnsi="Calibri" w:cs="Calibri"/>
          <w:sz w:val="22"/>
          <w:szCs w:val="22"/>
        </w:rPr>
        <w:t>-</w:t>
      </w:r>
      <w:r w:rsidRPr="00056AD9">
        <w:rPr>
          <w:rFonts w:ascii="Calibri" w:hAnsi="Calibri" w:cs="Calibri"/>
          <w:sz w:val="22"/>
          <w:szCs w:val="22"/>
        </w:rPr>
        <w:t xml:space="preserve"> not theoretical. Talk to [PARTNER NAME] about bringing resilience into the cloud era.</w:t>
      </w:r>
    </w:p>
    <w:p w14:paraId="1F14E0CE" w14:textId="2E54EFEF" w:rsidR="008228D0" w:rsidRPr="00056AD9" w:rsidRDefault="007724EC" w:rsidP="007724EC">
      <w:pPr>
        <w:pStyle w:val="ListParagraph"/>
        <w:numPr>
          <w:ilvl w:val="0"/>
          <w:numId w:val="2"/>
        </w:numPr>
        <w:spacing w:before="240" w:after="240" w:line="240" w:lineRule="auto"/>
        <w:ind w:left="1134" w:hanging="1134"/>
        <w:contextualSpacing w:val="0"/>
        <w:mirrorIndents/>
        <w:rPr>
          <w:rFonts w:ascii="Calibri" w:hAnsi="Calibri" w:cs="Calibri"/>
          <w:sz w:val="22"/>
          <w:szCs w:val="22"/>
        </w:rPr>
      </w:pPr>
      <w:r w:rsidRPr="00056AD9">
        <w:rPr>
          <w:rFonts w:ascii="Calibri" w:hAnsi="Calibri" w:cs="Calibri"/>
          <w:sz w:val="22"/>
          <w:szCs w:val="22"/>
        </w:rPr>
        <w:t xml:space="preserve">Backup and DR sound like the same thing </w:t>
      </w:r>
      <w:r w:rsidRPr="00056AD9">
        <w:rPr>
          <w:rFonts w:ascii="Calibri" w:hAnsi="Calibri" w:cs="Calibri"/>
          <w:sz w:val="22"/>
          <w:szCs w:val="22"/>
        </w:rPr>
        <w:t>-</w:t>
      </w:r>
      <w:r w:rsidRPr="00056AD9">
        <w:rPr>
          <w:rFonts w:ascii="Calibri" w:hAnsi="Calibri" w:cs="Calibri"/>
          <w:sz w:val="22"/>
          <w:szCs w:val="22"/>
        </w:rPr>
        <w:t xml:space="preserve"> until you’re in a live incident. Backup recovers data. Site Recovery recovers service. They are complementary </w:t>
      </w:r>
      <w:r w:rsidRPr="00056AD9">
        <w:rPr>
          <w:rFonts w:ascii="Calibri" w:hAnsi="Calibri" w:cs="Calibri"/>
          <w:sz w:val="22"/>
          <w:szCs w:val="22"/>
        </w:rPr>
        <w:t>-</w:t>
      </w:r>
      <w:r w:rsidRPr="00056AD9">
        <w:rPr>
          <w:rFonts w:ascii="Calibri" w:hAnsi="Calibri" w:cs="Calibri"/>
          <w:sz w:val="22"/>
          <w:szCs w:val="22"/>
        </w:rPr>
        <w:t xml:space="preserve"> and together, they provide a complete BCDR stance. This is what Azure does exceptionally well: unify data protection + service continuity in a single cloud platform, using native tools that scale on demand, reduce management burden, and remove legacy complexity completely. Azure Backup and Azure Site Recovery deliver a full-stack continuity model </w:t>
      </w:r>
      <w:r w:rsidRPr="00056AD9">
        <w:rPr>
          <w:rFonts w:ascii="Calibri" w:hAnsi="Calibri" w:cs="Calibri"/>
          <w:sz w:val="22"/>
          <w:szCs w:val="22"/>
        </w:rPr>
        <w:t>-</w:t>
      </w:r>
      <w:r w:rsidRPr="00056AD9">
        <w:rPr>
          <w:rFonts w:ascii="Calibri" w:hAnsi="Calibri" w:cs="Calibri"/>
          <w:sz w:val="22"/>
          <w:szCs w:val="22"/>
        </w:rPr>
        <w:t xml:space="preserve"> whether the challenge is accidental deletion, ransomware, hardware loss, or region outage. Talk to [PARTNER NAME] to design a modern BCDR architecture that covers the full risk spectrum.</w:t>
      </w:r>
    </w:p>
    <w:sectPr w:rsidR="008228D0" w:rsidRPr="00056AD9" w:rsidSect="007724E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490CAD"/>
    <w:multiLevelType w:val="hybridMultilevel"/>
    <w:tmpl w:val="DFE2A6B0"/>
    <w:lvl w:ilvl="0" w:tplc="6C185292">
      <w:start w:val="1"/>
      <w:numFmt w:val="decimal"/>
      <w:lvlText w:val="Block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2F65CA"/>
    <w:multiLevelType w:val="hybridMultilevel"/>
    <w:tmpl w:val="89C003EC"/>
    <w:lvl w:ilvl="0" w:tplc="6C185292">
      <w:start w:val="1"/>
      <w:numFmt w:val="decimal"/>
      <w:lvlText w:val="Block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93515">
    <w:abstractNumId w:val="1"/>
  </w:num>
  <w:num w:numId="2" w16cid:durableId="1957566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4EC"/>
    <w:rsid w:val="00056AD9"/>
    <w:rsid w:val="003B44A2"/>
    <w:rsid w:val="003F3935"/>
    <w:rsid w:val="007724EC"/>
    <w:rsid w:val="00803DDF"/>
    <w:rsid w:val="008228D0"/>
    <w:rsid w:val="00B36C1E"/>
    <w:rsid w:val="00D37C36"/>
    <w:rsid w:val="00FA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BB789"/>
  <w15:chartTrackingRefBased/>
  <w15:docId w15:val="{3CEE6FC7-B125-47D1-9468-3B6DCB01B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GB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4EC"/>
  </w:style>
  <w:style w:type="paragraph" w:styleId="Heading1">
    <w:name w:val="heading 1"/>
    <w:basedOn w:val="Normal"/>
    <w:next w:val="Normal"/>
    <w:link w:val="Heading1Char"/>
    <w:uiPriority w:val="9"/>
    <w:qFormat/>
    <w:rsid w:val="007724EC"/>
    <w:pPr>
      <w:keepNext/>
      <w:keepLines/>
      <w:pBdr>
        <w:bottom w:val="single" w:sz="4" w:space="2" w:color="FFFFFF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515151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24EC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FFFFFF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24EC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BFBFBF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24EC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08080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24EC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BFBFBF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24EC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08080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24EC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08080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24EC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08080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24EC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08080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24EC"/>
    <w:rPr>
      <w:rFonts w:asciiTheme="majorHAnsi" w:eastAsiaTheme="majorEastAsia" w:hAnsiTheme="majorHAnsi" w:cstheme="majorBidi"/>
      <w:color w:val="515151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24EC"/>
    <w:rPr>
      <w:rFonts w:asciiTheme="majorHAnsi" w:eastAsiaTheme="majorEastAsia" w:hAnsiTheme="majorHAnsi" w:cstheme="majorBidi"/>
      <w:color w:val="FFFFFF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24EC"/>
    <w:rPr>
      <w:rFonts w:asciiTheme="majorHAnsi" w:eastAsiaTheme="majorEastAsia" w:hAnsiTheme="majorHAnsi" w:cstheme="majorBidi"/>
      <w:color w:val="BFBFBF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24EC"/>
    <w:rPr>
      <w:rFonts w:asciiTheme="majorHAnsi" w:eastAsiaTheme="majorEastAsia" w:hAnsiTheme="majorHAnsi" w:cstheme="majorBidi"/>
      <w:i/>
      <w:iCs/>
      <w:color w:val="808080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24EC"/>
    <w:rPr>
      <w:rFonts w:asciiTheme="majorHAnsi" w:eastAsiaTheme="majorEastAsia" w:hAnsiTheme="majorHAnsi" w:cstheme="majorBidi"/>
      <w:color w:val="BFBFBF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24EC"/>
    <w:rPr>
      <w:rFonts w:asciiTheme="majorHAnsi" w:eastAsiaTheme="majorEastAsia" w:hAnsiTheme="majorHAnsi" w:cstheme="majorBidi"/>
      <w:i/>
      <w:iCs/>
      <w:color w:val="808080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24EC"/>
    <w:rPr>
      <w:rFonts w:asciiTheme="majorHAnsi" w:eastAsiaTheme="majorEastAsia" w:hAnsiTheme="majorHAnsi" w:cstheme="majorBidi"/>
      <w:b/>
      <w:bCs/>
      <w:color w:val="808080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24EC"/>
    <w:rPr>
      <w:rFonts w:asciiTheme="majorHAnsi" w:eastAsiaTheme="majorEastAsia" w:hAnsiTheme="majorHAnsi" w:cstheme="majorBidi"/>
      <w:color w:val="808080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24EC"/>
    <w:rPr>
      <w:rFonts w:asciiTheme="majorHAnsi" w:eastAsiaTheme="majorEastAsia" w:hAnsiTheme="majorHAnsi" w:cstheme="majorBidi"/>
      <w:i/>
      <w:iCs/>
      <w:color w:val="808080" w:themeColor="accent2" w:themeShade="80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7724EC"/>
    <w:pPr>
      <w:spacing w:after="0" w:line="240" w:lineRule="auto"/>
      <w:contextualSpacing/>
    </w:pPr>
    <w:rPr>
      <w:rFonts w:asciiTheme="majorHAnsi" w:eastAsiaTheme="majorEastAsia" w:hAnsiTheme="majorHAnsi" w:cstheme="majorBidi"/>
      <w:color w:val="515151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7724EC"/>
    <w:rPr>
      <w:rFonts w:asciiTheme="majorHAnsi" w:eastAsiaTheme="majorEastAsia" w:hAnsiTheme="majorHAnsi" w:cstheme="majorBidi"/>
      <w:color w:val="515151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24EC"/>
    <w:pPr>
      <w:numPr>
        <w:ilvl w:val="1"/>
      </w:numPr>
      <w:spacing w:after="240"/>
    </w:pPr>
    <w:rPr>
      <w:caps/>
      <w:color w:val="666666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24EC"/>
    <w:rPr>
      <w:caps/>
      <w:color w:val="666666" w:themeColor="text1" w:themeTint="BF"/>
      <w:spacing w:val="20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24EC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333333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724EC"/>
    <w:rPr>
      <w:rFonts w:asciiTheme="majorHAnsi" w:eastAsiaTheme="majorEastAsia" w:hAnsiTheme="majorHAnsi" w:cstheme="majorBidi"/>
      <w:color w:val="333333" w:themeColor="text1"/>
      <w:sz w:val="24"/>
      <w:szCs w:val="24"/>
    </w:rPr>
  </w:style>
  <w:style w:type="paragraph" w:styleId="ListParagraph">
    <w:name w:val="List Paragraph"/>
    <w:basedOn w:val="Normal"/>
    <w:uiPriority w:val="34"/>
    <w:qFormat/>
    <w:rsid w:val="007724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24EC"/>
    <w:rPr>
      <w:b/>
      <w:bCs/>
      <w:i/>
      <w:iCs/>
      <w:caps w:val="0"/>
      <w:smallCaps w:val="0"/>
      <w:strike w:val="0"/>
      <w:dstrike w:val="0"/>
      <w:color w:val="FFFFFF" w:themeColor="accent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24EC"/>
    <w:pPr>
      <w:pBdr>
        <w:top w:val="single" w:sz="24" w:space="4" w:color="FFFFFF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24EC"/>
    <w:rPr>
      <w:rFonts w:asciiTheme="majorHAnsi" w:eastAsiaTheme="majorEastAsia" w:hAnsiTheme="majorHAnsi" w:cstheme="majorBidi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7724EC"/>
    <w:rPr>
      <w:b/>
      <w:bCs/>
      <w:caps w:val="0"/>
      <w:smallCaps/>
      <w:color w:val="auto"/>
      <w:spacing w:val="0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724EC"/>
    <w:pPr>
      <w:spacing w:line="240" w:lineRule="auto"/>
    </w:pPr>
    <w:rPr>
      <w:b/>
      <w:bCs/>
      <w:color w:val="666666" w:themeColor="text1" w:themeTint="BF"/>
      <w:sz w:val="16"/>
      <w:szCs w:val="16"/>
    </w:rPr>
  </w:style>
  <w:style w:type="character" w:styleId="Strong">
    <w:name w:val="Strong"/>
    <w:basedOn w:val="DefaultParagraphFont"/>
    <w:uiPriority w:val="22"/>
    <w:qFormat/>
    <w:rsid w:val="007724EC"/>
    <w:rPr>
      <w:b/>
      <w:bCs/>
    </w:rPr>
  </w:style>
  <w:style w:type="character" w:styleId="Emphasis">
    <w:name w:val="Emphasis"/>
    <w:basedOn w:val="DefaultParagraphFont"/>
    <w:uiPriority w:val="20"/>
    <w:qFormat/>
    <w:rsid w:val="007724EC"/>
    <w:rPr>
      <w:i/>
      <w:iCs/>
      <w:color w:val="333333" w:themeColor="text1"/>
    </w:rPr>
  </w:style>
  <w:style w:type="paragraph" w:styleId="NoSpacing">
    <w:name w:val="No Spacing"/>
    <w:uiPriority w:val="1"/>
    <w:qFormat/>
    <w:rsid w:val="007724EC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7724EC"/>
    <w:rPr>
      <w:i/>
      <w:iCs/>
      <w:color w:val="7A7A7A" w:themeColor="text1" w:themeTint="A6"/>
    </w:rPr>
  </w:style>
  <w:style w:type="character" w:styleId="SubtleReference">
    <w:name w:val="Subtle Reference"/>
    <w:basedOn w:val="DefaultParagraphFont"/>
    <w:uiPriority w:val="31"/>
    <w:qFormat/>
    <w:rsid w:val="007724EC"/>
    <w:rPr>
      <w:caps w:val="0"/>
      <w:smallCaps/>
      <w:color w:val="666666" w:themeColor="text1" w:themeTint="BF"/>
      <w:spacing w:val="0"/>
      <w:u w:val="single" w:color="989898" w:themeColor="text1" w:themeTint="80"/>
    </w:rPr>
  </w:style>
  <w:style w:type="character" w:styleId="BookTitle">
    <w:name w:val="Book Title"/>
    <w:basedOn w:val="DefaultParagraphFont"/>
    <w:uiPriority w:val="33"/>
    <w:qFormat/>
    <w:rsid w:val="007724EC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724E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IM Blue 1">
      <a:dk1>
        <a:srgbClr val="333333"/>
      </a:dk1>
      <a:lt1>
        <a:sysClr val="window" lastClr="FFFFFF"/>
      </a:lt1>
      <a:dk2>
        <a:srgbClr val="000000"/>
      </a:dk2>
      <a:lt2>
        <a:srgbClr val="FFFFFF"/>
      </a:lt2>
      <a:accent1>
        <a:srgbClr val="0077D4"/>
      </a:accent1>
      <a:accent2>
        <a:srgbClr val="FFFFFF"/>
      </a:accent2>
      <a:accent3>
        <a:srgbClr val="A6C9EB"/>
      </a:accent3>
      <a:accent4>
        <a:srgbClr val="215E99"/>
      </a:accent4>
      <a:accent5>
        <a:srgbClr val="DBE9F7"/>
      </a:accent5>
      <a:accent6>
        <a:srgbClr val="0077D4"/>
      </a:accent6>
      <a:hlink>
        <a:srgbClr val="0077D4"/>
      </a:hlink>
      <a:folHlink>
        <a:srgbClr val="333333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347</Words>
  <Characters>2131</Characters>
  <Application>Microsoft Office Word</Application>
  <DocSecurity>0</DocSecurity>
  <Lines>38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Joelle, Alex</dc:creator>
  <cp:keywords/>
  <dc:description/>
  <cp:lastModifiedBy>Joelle, Alex</cp:lastModifiedBy>
  <cp:revision>1</cp:revision>
  <dcterms:created xsi:type="dcterms:W3CDTF">2025-11-18T01:40:00Z</dcterms:created>
  <dcterms:modified xsi:type="dcterms:W3CDTF">2025-11-18T01:58:00Z</dcterms:modified>
</cp:coreProperties>
</file>